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E9078" w14:textId="6A3EBFB6" w:rsidR="00821B09" w:rsidRPr="00144534" w:rsidRDefault="00D9196C" w:rsidP="00821B09">
      <w:pPr>
        <w:rPr>
          <w:b/>
          <w:sz w:val="28"/>
          <w:szCs w:val="28"/>
        </w:rPr>
      </w:pPr>
      <w:r>
        <w:rPr>
          <w:b/>
          <w:sz w:val="28"/>
          <w:szCs w:val="28"/>
        </w:rPr>
        <w:t>Equestrian Tasmania</w:t>
      </w:r>
      <w:r w:rsidR="00821B09" w:rsidRPr="00144534">
        <w:rPr>
          <w:b/>
          <w:sz w:val="28"/>
          <w:szCs w:val="28"/>
        </w:rPr>
        <w:t xml:space="preserve"> </w:t>
      </w:r>
      <w:r w:rsidR="00283A25" w:rsidRPr="00144534">
        <w:rPr>
          <w:b/>
          <w:sz w:val="28"/>
          <w:szCs w:val="28"/>
        </w:rPr>
        <w:t>W</w:t>
      </w:r>
      <w:r w:rsidR="00821B09" w:rsidRPr="00144534">
        <w:rPr>
          <w:b/>
          <w:sz w:val="28"/>
          <w:szCs w:val="28"/>
        </w:rPr>
        <w:t xml:space="preserve">orking </w:t>
      </w:r>
      <w:r w:rsidR="00486F52" w:rsidRPr="00144534">
        <w:rPr>
          <w:b/>
          <w:sz w:val="28"/>
          <w:szCs w:val="28"/>
        </w:rPr>
        <w:t xml:space="preserve">with </w:t>
      </w:r>
      <w:r w:rsidR="00F95A1C">
        <w:rPr>
          <w:b/>
          <w:sz w:val="28"/>
          <w:szCs w:val="28"/>
        </w:rPr>
        <w:t xml:space="preserve">Children and </w:t>
      </w:r>
      <w:r w:rsidR="00486F52">
        <w:rPr>
          <w:b/>
          <w:sz w:val="28"/>
          <w:szCs w:val="28"/>
        </w:rPr>
        <w:t xml:space="preserve">Vulnerable People </w:t>
      </w:r>
      <w:r w:rsidR="00691BF1" w:rsidRPr="00144534">
        <w:rPr>
          <w:b/>
          <w:sz w:val="28"/>
          <w:szCs w:val="28"/>
        </w:rPr>
        <w:t>Policy</w:t>
      </w:r>
    </w:p>
    <w:p w14:paraId="0319341F" w14:textId="77777777" w:rsidR="00821B09" w:rsidRPr="00DA0BAD" w:rsidRDefault="00821B09" w:rsidP="00B21D1C">
      <w:pPr>
        <w:pStyle w:val="Heading1"/>
      </w:pPr>
      <w:r w:rsidRPr="00DA0BAD">
        <w:t>Overview</w:t>
      </w:r>
    </w:p>
    <w:p w14:paraId="78F14BA5" w14:textId="2F870E6D" w:rsidR="00486F52" w:rsidRDefault="005A6931" w:rsidP="00486F52">
      <w:r>
        <w:t xml:space="preserve">This policy informs </w:t>
      </w:r>
      <w:bookmarkStart w:id="0" w:name="_Hlk517862034"/>
      <w:r w:rsidR="00D9196C">
        <w:t>Equestrian Tasmania</w:t>
      </w:r>
      <w:bookmarkEnd w:id="0"/>
      <w:r w:rsidR="00D9196C">
        <w:t>n</w:t>
      </w:r>
      <w:r w:rsidR="00821B09">
        <w:t xml:space="preserve"> </w:t>
      </w:r>
      <w:r w:rsidR="00486F52">
        <w:t xml:space="preserve">stakeholders and affiliates of their responsibilities, and the procedures they must follow when working or volunteering with children and vulnerable </w:t>
      </w:r>
      <w:r w:rsidR="00F95A1C">
        <w:t>people</w:t>
      </w:r>
      <w:r w:rsidR="00486F52">
        <w:t xml:space="preserve"> in Tasmania. </w:t>
      </w:r>
    </w:p>
    <w:p w14:paraId="7208BCED" w14:textId="7E4B24BD" w:rsidR="00DB5277" w:rsidRPr="00DB5277" w:rsidRDefault="00DB5277" w:rsidP="00486F52">
      <w:r w:rsidRPr="00DB5277">
        <w:t xml:space="preserve">The term </w:t>
      </w:r>
      <w:r w:rsidRPr="00DB5277">
        <w:rPr>
          <w:i/>
        </w:rPr>
        <w:t>vulnerable people</w:t>
      </w:r>
      <w:r w:rsidRPr="00DB5277">
        <w:t xml:space="preserve"> covers children and adults</w:t>
      </w:r>
      <w:r w:rsidR="00964482">
        <w:t xml:space="preserve"> who are deemed vulnerable</w:t>
      </w:r>
      <w:r w:rsidRPr="00DB5277">
        <w:t xml:space="preserve">.  Children are defined </w:t>
      </w:r>
      <w:r>
        <w:t xml:space="preserve">as young people </w:t>
      </w:r>
      <w:r w:rsidR="00964482">
        <w:t>yet to attain</w:t>
      </w:r>
      <w:r>
        <w:t xml:space="preserve"> the age </w:t>
      </w:r>
      <w:r w:rsidRPr="00DB5277">
        <w:t>of 18</w:t>
      </w:r>
      <w:r w:rsidR="00964482">
        <w:t>.</w:t>
      </w:r>
    </w:p>
    <w:p w14:paraId="5BEFF699" w14:textId="0064D010" w:rsidR="00486F52" w:rsidRDefault="00E854D0" w:rsidP="00486F52">
      <w:r>
        <w:rPr>
          <w:i/>
        </w:rPr>
        <w:t>Registration to Work with Vulnerable P</w:t>
      </w:r>
      <w:r w:rsidRPr="00E854D0">
        <w:rPr>
          <w:i/>
        </w:rPr>
        <w:t>eople</w:t>
      </w:r>
      <w:r>
        <w:rPr>
          <w:i/>
        </w:rPr>
        <w:t xml:space="preserve"> </w:t>
      </w:r>
      <w:r w:rsidR="00486F52">
        <w:t xml:space="preserve">aims to reduce the potential for sexual, physical, psychological, emotional or financial harm or neglect of children and vulnerable </w:t>
      </w:r>
      <w:r w:rsidR="00F95A1C">
        <w:t>people</w:t>
      </w:r>
      <w:r w:rsidR="00486F52">
        <w:t xml:space="preserve"> in Tasmania. </w:t>
      </w:r>
    </w:p>
    <w:p w14:paraId="1FD42D84" w14:textId="34489DD1" w:rsidR="00F56DC3" w:rsidRDefault="00E854D0" w:rsidP="00486F52">
      <w:pPr>
        <w:rPr>
          <w:b/>
        </w:rPr>
      </w:pPr>
      <w:r>
        <w:rPr>
          <w:i/>
        </w:rPr>
        <w:t>Registration to Work with Vulnerable P</w:t>
      </w:r>
      <w:r w:rsidRPr="00E854D0">
        <w:rPr>
          <w:i/>
        </w:rPr>
        <w:t>eople</w:t>
      </w:r>
      <w:r w:rsidR="00486F52">
        <w:t xml:space="preserve"> provides a minimum screening process for people working or volunteering in sporting organisations. The law requires registration for some important roles within sport, but importantly allows organisations to adjust the screening requirements to suit their particular organisation.</w:t>
      </w:r>
    </w:p>
    <w:p w14:paraId="29E2E3F1" w14:textId="72BFD7AE" w:rsidR="00821B09" w:rsidRPr="00BC25EF" w:rsidRDefault="00D9196C" w:rsidP="00821B09">
      <w:r>
        <w:t>Equestrian Tasmania’s a</w:t>
      </w:r>
      <w:r w:rsidR="00486F52">
        <w:t>ffiliates</w:t>
      </w:r>
      <w:r w:rsidR="00486F52" w:rsidRPr="00144534">
        <w:t xml:space="preserve"> are liable if there are people operating in </w:t>
      </w:r>
      <w:r w:rsidR="00486F52">
        <w:t>their</w:t>
      </w:r>
      <w:r w:rsidR="00486F52" w:rsidRPr="00144534">
        <w:t xml:space="preserve"> </w:t>
      </w:r>
      <w:r w:rsidR="00486F52">
        <w:t>club or association</w:t>
      </w:r>
      <w:r w:rsidR="00486F52" w:rsidRPr="00144534">
        <w:t xml:space="preserve"> </w:t>
      </w:r>
      <w:r w:rsidR="00486F52">
        <w:t>who</w:t>
      </w:r>
      <w:r w:rsidR="00486F52" w:rsidRPr="00144534">
        <w:t xml:space="preserve"> should be registered </w:t>
      </w:r>
      <w:r w:rsidR="00486F52">
        <w:t>but</w:t>
      </w:r>
      <w:r w:rsidR="00486F52" w:rsidRPr="00BC25EF">
        <w:t xml:space="preserve"> </w:t>
      </w:r>
      <w:r w:rsidR="00486F52">
        <w:t>do not hold</w:t>
      </w:r>
      <w:r w:rsidR="00486F52" w:rsidRPr="00144534">
        <w:t xml:space="preserve"> current </w:t>
      </w:r>
      <w:r w:rsidR="00E854D0">
        <w:rPr>
          <w:i/>
        </w:rPr>
        <w:t>Registration to Work with Vulnerable P</w:t>
      </w:r>
      <w:r w:rsidR="00E854D0" w:rsidRPr="00E854D0">
        <w:rPr>
          <w:i/>
        </w:rPr>
        <w:t>eople</w:t>
      </w:r>
      <w:r w:rsidR="00F56DC3" w:rsidRPr="00144534">
        <w:t>.</w:t>
      </w:r>
    </w:p>
    <w:p w14:paraId="004F56DE" w14:textId="6AE51E14" w:rsidR="00821B09" w:rsidRDefault="00645DC6" w:rsidP="00821B09">
      <w:r w:rsidRPr="00645DC6">
        <w:t>There are a number of exemptions under Tasmanian legislation regarding situations where people engaged in regulated activities need not apply. These exemptions can be overridden by</w:t>
      </w:r>
      <w:r w:rsidR="00BC25EF">
        <w:t xml:space="preserve"> </w:t>
      </w:r>
      <w:r w:rsidR="00D9196C">
        <w:t>Equestrian Tasmania</w:t>
      </w:r>
      <w:r w:rsidR="00BC25EF">
        <w:t xml:space="preserve"> </w:t>
      </w:r>
      <w:r w:rsidRPr="00645DC6">
        <w:t xml:space="preserve">affiliates, if after assessment of the risk of harm to children and vulnerable </w:t>
      </w:r>
      <w:r w:rsidR="00207E68">
        <w:t>people,</w:t>
      </w:r>
      <w:r w:rsidRPr="00645DC6">
        <w:t xml:space="preserve"> an affiliate determines that it wants these roles to be included in their screening regime. Exemptions from registration are available at </w:t>
      </w:r>
      <w:hyperlink r:id="rId8" w:history="1">
        <w:r w:rsidRPr="001A0255">
          <w:rPr>
            <w:rStyle w:val="Hyperlink"/>
          </w:rPr>
          <w:t>www.cbos.tas.gov.au/topics/licensing-and-registration/registrations/work-with-vulnerable-people/exemptions</w:t>
        </w:r>
      </w:hyperlink>
      <w:r>
        <w:t xml:space="preserve">. </w:t>
      </w:r>
      <w:r w:rsidR="00F56DC3">
        <w:t xml:space="preserve"> </w:t>
      </w:r>
    </w:p>
    <w:p w14:paraId="7EC42C9B" w14:textId="77777777" w:rsidR="00B21D1C" w:rsidRPr="00DA0BAD" w:rsidRDefault="00645DC6" w:rsidP="00B21D1C">
      <w:pPr>
        <w:pStyle w:val="Heading1"/>
        <w:rPr>
          <w:b w:val="0"/>
        </w:rPr>
      </w:pPr>
      <w:r w:rsidRPr="00DA0BAD">
        <w:t>Who must apply for Working with</w:t>
      </w:r>
      <w:r>
        <w:t xml:space="preserve"> Vulnerable People </w:t>
      </w:r>
      <w:r w:rsidRPr="00DA0BAD">
        <w:t>Registration</w:t>
      </w:r>
      <w:r w:rsidR="00B21D1C" w:rsidRPr="00DA0BAD">
        <w:t>?</w:t>
      </w:r>
    </w:p>
    <w:p w14:paraId="46F02BB9" w14:textId="77777777" w:rsidR="001A6C85" w:rsidRPr="00DA0BAD" w:rsidRDefault="001A6C85" w:rsidP="00DA0BAD">
      <w:pPr>
        <w:pStyle w:val="Heading2"/>
      </w:pPr>
      <w:r w:rsidRPr="00DA0BAD">
        <w:t>Scope</w:t>
      </w:r>
      <w:r w:rsidR="00EA22BA">
        <w:t xml:space="preserve"> of this Policy</w:t>
      </w:r>
    </w:p>
    <w:p w14:paraId="06CA3259" w14:textId="5DE9271A" w:rsidR="000A0BD6" w:rsidRDefault="00D9196C" w:rsidP="002007E6">
      <w:r>
        <w:t>Equestrian Tasmania’s</w:t>
      </w:r>
      <w:r w:rsidR="002007E6">
        <w:t xml:space="preserve"> Working with Children</w:t>
      </w:r>
      <w:r w:rsidR="00F95A1C">
        <w:t xml:space="preserve"> and Vulnerable People</w:t>
      </w:r>
      <w:r w:rsidR="002007E6">
        <w:t xml:space="preserve"> </w:t>
      </w:r>
      <w:r w:rsidR="00691BF1">
        <w:t>P</w:t>
      </w:r>
      <w:r w:rsidR="00AB4B2E">
        <w:t>olicy is</w:t>
      </w:r>
      <w:r w:rsidR="002007E6">
        <w:t xml:space="preserve"> applicable to all its members, non-member participants, volunteers and </w:t>
      </w:r>
      <w:r w:rsidR="00BA04B0">
        <w:t xml:space="preserve">employees </w:t>
      </w:r>
      <w:proofErr w:type="gramStart"/>
      <w:r w:rsidR="00BA04B0">
        <w:t>at all times</w:t>
      </w:r>
      <w:proofErr w:type="gramEnd"/>
      <w:r w:rsidR="00BA04B0">
        <w:t xml:space="preserve"> during their partic</w:t>
      </w:r>
      <w:r w:rsidR="008D5D3F">
        <w:t>ipation in activit</w:t>
      </w:r>
      <w:r w:rsidR="00DC7F0C">
        <w:t xml:space="preserve">ies </w:t>
      </w:r>
      <w:r w:rsidR="008D5D3F">
        <w:t>conducted</w:t>
      </w:r>
      <w:r w:rsidR="00BA04B0">
        <w:t xml:space="preserve"> by</w:t>
      </w:r>
      <w:r w:rsidR="001B65BC">
        <w:t xml:space="preserve"> </w:t>
      </w:r>
      <w:r w:rsidR="001B65BC" w:rsidRPr="001B65BC">
        <w:t>Equestrian Tasmania</w:t>
      </w:r>
      <w:r w:rsidR="00BA04B0">
        <w:t xml:space="preserve"> and its </w:t>
      </w:r>
      <w:r w:rsidR="000365B1">
        <w:t>affiliates</w:t>
      </w:r>
      <w:r w:rsidR="00BA04B0">
        <w:t xml:space="preserve">.  </w:t>
      </w:r>
    </w:p>
    <w:p w14:paraId="15FA4784" w14:textId="77777777" w:rsidR="00821B09" w:rsidRDefault="00B545F7" w:rsidP="002007E6">
      <w:r>
        <w:t>This policy applies to activities within the Tasmanian jurisdiction and at all times when teams</w:t>
      </w:r>
      <w:r w:rsidR="000365B1">
        <w:t xml:space="preserve"> or individuals from Tasmania</w:t>
      </w:r>
      <w:r>
        <w:t xml:space="preserve"> are competing at interstate and international events.</w:t>
      </w:r>
      <w:r w:rsidR="006979D4" w:rsidRPr="006979D4">
        <w:t xml:space="preserve"> </w:t>
      </w:r>
      <w:r w:rsidR="006979D4">
        <w:t>Activity is defined as a cultural, recreational, sporting, community activity or service provided primarily for children</w:t>
      </w:r>
      <w:r w:rsidR="00645DC6">
        <w:t xml:space="preserve"> </w:t>
      </w:r>
      <w:r w:rsidR="00F95A1C">
        <w:t>and</w:t>
      </w:r>
      <w:r w:rsidR="00645DC6">
        <w:t xml:space="preserve"> vulnerable</w:t>
      </w:r>
      <w:r w:rsidR="00F95A1C">
        <w:t xml:space="preserve"> people</w:t>
      </w:r>
      <w:r w:rsidR="006979D4">
        <w:t xml:space="preserve"> by a sporting club, association or state body.</w:t>
      </w:r>
      <w:r w:rsidR="006979D4" w:rsidRPr="00B545F7">
        <w:t xml:space="preserve"> </w:t>
      </w:r>
    </w:p>
    <w:p w14:paraId="3D965BDC" w14:textId="77777777" w:rsidR="001A6C85" w:rsidRPr="00DA0BAD" w:rsidRDefault="001A6C85" w:rsidP="00DA0BAD">
      <w:pPr>
        <w:pStyle w:val="Heading2"/>
      </w:pPr>
      <w:r w:rsidRPr="00DA0BAD">
        <w:t>Mandatory Registration</w:t>
      </w:r>
    </w:p>
    <w:p w14:paraId="4C4ED6A5" w14:textId="59C9BB4C" w:rsidR="001A6C85" w:rsidRDefault="00645DC6" w:rsidP="00816019">
      <w:pPr>
        <w:spacing w:after="120"/>
      </w:pPr>
      <w:r>
        <w:t>All persons required to be registered under the</w:t>
      </w:r>
      <w:r w:rsidRPr="000D2FBA">
        <w:t xml:space="preserve"> </w:t>
      </w:r>
      <w:r w:rsidRPr="00D66C5B">
        <w:rPr>
          <w:i/>
        </w:rPr>
        <w:t>Registration to Work with Vulnerable People Act, 2013</w:t>
      </w:r>
      <w:r>
        <w:t>, or in positions deemed by</w:t>
      </w:r>
      <w:r w:rsidR="001B65BC">
        <w:t xml:space="preserve"> </w:t>
      </w:r>
      <w:r w:rsidR="001B65BC" w:rsidRPr="001B65BC">
        <w:t>Equestrian Tasmania</w:t>
      </w:r>
      <w:r w:rsidR="001B65BC">
        <w:t xml:space="preserve"> t</w:t>
      </w:r>
      <w:r w:rsidR="005D7504">
        <w:t xml:space="preserve">o be mandatory, will complete their registration prior to commencing any child or vulnerable </w:t>
      </w:r>
      <w:r w:rsidR="00F95A1C">
        <w:t>person</w:t>
      </w:r>
      <w:r w:rsidR="005D7504">
        <w:t xml:space="preserve"> related activities.</w:t>
      </w:r>
    </w:p>
    <w:p w14:paraId="078D5BF9" w14:textId="344C05D0" w:rsidR="00821B09" w:rsidRPr="000A0BD6" w:rsidRDefault="001B65BC" w:rsidP="000A0BD6">
      <w:pPr>
        <w:spacing w:after="120"/>
      </w:pPr>
      <w:r w:rsidRPr="000A0BD6">
        <w:t>Specifically,</w:t>
      </w:r>
      <w:r w:rsidR="001A6C85" w:rsidRPr="000A0BD6">
        <w:t xml:space="preserve"> the law requires the following</w:t>
      </w:r>
      <w:r w:rsidR="00970712" w:rsidRPr="000A0BD6">
        <w:t xml:space="preserve"> </w:t>
      </w:r>
      <w:r w:rsidR="002007E6" w:rsidRPr="000A0BD6">
        <w:t xml:space="preserve">persons </w:t>
      </w:r>
      <w:r w:rsidR="00970712" w:rsidRPr="000A0BD6">
        <w:t xml:space="preserve">involved in </w:t>
      </w:r>
      <w:r>
        <w:t>Equestrian</w:t>
      </w:r>
      <w:r w:rsidR="00326581" w:rsidRPr="000A0BD6">
        <w:t xml:space="preserve"> </w:t>
      </w:r>
      <w:r w:rsidR="00821B09" w:rsidRPr="000A0BD6">
        <w:t xml:space="preserve">(State and </w:t>
      </w:r>
      <w:r w:rsidR="000365B1">
        <w:t>a</w:t>
      </w:r>
      <w:r w:rsidR="00EA22BA" w:rsidRPr="000A0BD6">
        <w:t xml:space="preserve">ffiliate </w:t>
      </w:r>
      <w:r w:rsidR="00821B09" w:rsidRPr="000A0BD6">
        <w:t xml:space="preserve">Level) </w:t>
      </w:r>
      <w:r w:rsidR="001A6C85" w:rsidRPr="000A0BD6">
        <w:t>to be registered</w:t>
      </w:r>
      <w:r w:rsidR="00821B09" w:rsidRPr="000A0BD6">
        <w:t>:</w:t>
      </w:r>
    </w:p>
    <w:p w14:paraId="550E25BD" w14:textId="0BC65A39" w:rsidR="00B570E5" w:rsidRDefault="001B65BC" w:rsidP="00B570E5">
      <w:pPr>
        <w:pStyle w:val="ListParagraph"/>
        <w:numPr>
          <w:ilvl w:val="0"/>
          <w:numId w:val="7"/>
        </w:numPr>
        <w:spacing w:after="120" w:line="240" w:lineRule="auto"/>
        <w:ind w:left="357" w:hanging="357"/>
        <w:contextualSpacing w:val="0"/>
      </w:pPr>
      <w:r w:rsidRPr="001B65BC">
        <w:t>Equestrian Tasmania</w:t>
      </w:r>
      <w:r>
        <w:t xml:space="preserve"> </w:t>
      </w:r>
      <w:r w:rsidR="00192968">
        <w:t>employees</w:t>
      </w:r>
      <w:r w:rsidR="002E19BC">
        <w:t xml:space="preserve"> whose duties bring them into contact with children</w:t>
      </w:r>
      <w:r w:rsidR="005D7504">
        <w:t xml:space="preserve"> or</w:t>
      </w:r>
      <w:r w:rsidR="005D7504" w:rsidRPr="005D7504">
        <w:t xml:space="preserve"> </w:t>
      </w:r>
      <w:r w:rsidR="005D7504">
        <w:t xml:space="preserve">vulnerable </w:t>
      </w:r>
      <w:r w:rsidR="00F95A1C">
        <w:t>people</w:t>
      </w:r>
    </w:p>
    <w:p w14:paraId="1ACAAC0A" w14:textId="0D0E7302" w:rsidR="00D27F00" w:rsidRDefault="00D27F00" w:rsidP="000A0BD6">
      <w:pPr>
        <w:pStyle w:val="ListParagraph"/>
        <w:numPr>
          <w:ilvl w:val="0"/>
          <w:numId w:val="7"/>
        </w:numPr>
        <w:spacing w:after="120" w:line="240" w:lineRule="auto"/>
        <w:ind w:left="357" w:hanging="357"/>
        <w:contextualSpacing w:val="0"/>
      </w:pPr>
      <w:r w:rsidRPr="000A0BD6">
        <w:rPr>
          <w:color w:val="FF0000"/>
        </w:rPr>
        <w:t xml:space="preserve"> </w:t>
      </w:r>
      <w:r w:rsidR="001B65BC" w:rsidRPr="001B65BC">
        <w:t xml:space="preserve">Equestrian Tasmania </w:t>
      </w:r>
      <w:r>
        <w:t xml:space="preserve">board </w:t>
      </w:r>
      <w:r w:rsidR="00E356D2">
        <w:t xml:space="preserve">directors and </w:t>
      </w:r>
      <w:r>
        <w:t>af</w:t>
      </w:r>
      <w:r w:rsidR="00E356D2">
        <w:t>filiate</w:t>
      </w:r>
      <w:r w:rsidR="00E356D2" w:rsidRPr="00E356D2">
        <w:t xml:space="preserve"> </w:t>
      </w:r>
      <w:r w:rsidR="00E356D2">
        <w:t xml:space="preserve">board </w:t>
      </w:r>
      <w:r w:rsidR="000365B1">
        <w:t>directors</w:t>
      </w:r>
    </w:p>
    <w:p w14:paraId="6C36B015" w14:textId="77777777" w:rsidR="00B570E5" w:rsidRDefault="00192968" w:rsidP="00B570E5">
      <w:pPr>
        <w:pStyle w:val="ListParagraph"/>
        <w:numPr>
          <w:ilvl w:val="0"/>
          <w:numId w:val="7"/>
        </w:numPr>
        <w:spacing w:after="120" w:line="240" w:lineRule="auto"/>
        <w:ind w:left="357" w:hanging="357"/>
        <w:contextualSpacing w:val="0"/>
      </w:pPr>
      <w:r>
        <w:t>State/</w:t>
      </w:r>
      <w:r w:rsidR="00A757CC">
        <w:t>a</w:t>
      </w:r>
      <w:r>
        <w:t xml:space="preserve">ffiliate </w:t>
      </w:r>
      <w:r w:rsidR="004610BF">
        <w:t>junior d</w:t>
      </w:r>
      <w:r>
        <w:t xml:space="preserve">evelopment </w:t>
      </w:r>
      <w:r w:rsidR="004610BF">
        <w:t>c</w:t>
      </w:r>
      <w:r>
        <w:t>oordinators</w:t>
      </w:r>
      <w:r w:rsidR="000365B1">
        <w:t xml:space="preserve"> and </w:t>
      </w:r>
      <w:r w:rsidR="004610BF">
        <w:t>v</w:t>
      </w:r>
      <w:r w:rsidR="000365B1">
        <w:t>olunteers</w:t>
      </w:r>
    </w:p>
    <w:p w14:paraId="090DF52B" w14:textId="77777777" w:rsidR="00B570E5" w:rsidRDefault="00192968" w:rsidP="00B570E5">
      <w:pPr>
        <w:pStyle w:val="ListParagraph"/>
        <w:numPr>
          <w:ilvl w:val="0"/>
          <w:numId w:val="7"/>
        </w:numPr>
        <w:spacing w:after="120"/>
        <w:ind w:left="357" w:hanging="357"/>
        <w:contextualSpacing w:val="0"/>
      </w:pPr>
      <w:r>
        <w:t>Coaches</w:t>
      </w:r>
      <w:r w:rsidR="005475A2">
        <w:t xml:space="preserve"> and officials</w:t>
      </w:r>
      <w:r>
        <w:t xml:space="preserve"> working with children</w:t>
      </w:r>
      <w:r w:rsidR="005D7504">
        <w:t xml:space="preserve"> or vulnerable </w:t>
      </w:r>
      <w:r w:rsidR="00F95A1C">
        <w:t>people</w:t>
      </w:r>
    </w:p>
    <w:p w14:paraId="77831682" w14:textId="77777777" w:rsidR="00192968" w:rsidRPr="001B65BC" w:rsidRDefault="00192968" w:rsidP="00B570E5">
      <w:pPr>
        <w:pStyle w:val="ListParagraph"/>
        <w:numPr>
          <w:ilvl w:val="0"/>
          <w:numId w:val="7"/>
        </w:numPr>
        <w:spacing w:after="120"/>
        <w:ind w:left="357" w:hanging="357"/>
        <w:contextualSpacing w:val="0"/>
      </w:pPr>
      <w:r w:rsidRPr="001B65BC">
        <w:lastRenderedPageBreak/>
        <w:t>State team officials, managers</w:t>
      </w:r>
      <w:r w:rsidR="00125476" w:rsidRPr="001B65BC">
        <w:t xml:space="preserve"> and</w:t>
      </w:r>
      <w:r w:rsidRPr="001B65BC">
        <w:t xml:space="preserve"> chaperones travelling with</w:t>
      </w:r>
      <w:r w:rsidR="00125476" w:rsidRPr="001B65BC">
        <w:t xml:space="preserve"> children</w:t>
      </w:r>
      <w:r w:rsidR="005D7504" w:rsidRPr="001B65BC">
        <w:t xml:space="preserve"> or vulnerable </w:t>
      </w:r>
      <w:r w:rsidR="00F95A1C" w:rsidRPr="001B65BC">
        <w:t>people</w:t>
      </w:r>
    </w:p>
    <w:p w14:paraId="4F5EE265" w14:textId="4045CE31" w:rsidR="00B570E5" w:rsidRPr="001B65BC" w:rsidRDefault="00192968" w:rsidP="00AD1F21">
      <w:pPr>
        <w:pStyle w:val="ListParagraph"/>
        <w:numPr>
          <w:ilvl w:val="0"/>
          <w:numId w:val="7"/>
        </w:numPr>
        <w:spacing w:after="120"/>
        <w:ind w:left="357" w:hanging="357"/>
        <w:contextualSpacing w:val="0"/>
      </w:pPr>
      <w:r w:rsidRPr="001B65BC">
        <w:t xml:space="preserve">Technical </w:t>
      </w:r>
      <w:r w:rsidR="00125476" w:rsidRPr="001B65BC">
        <w:t>o</w:t>
      </w:r>
      <w:r w:rsidRPr="001B65BC">
        <w:t>fficials</w:t>
      </w:r>
    </w:p>
    <w:p w14:paraId="318743E8" w14:textId="63944A08" w:rsidR="00B570E5" w:rsidRPr="001B65BC" w:rsidRDefault="00192968" w:rsidP="00881BB5">
      <w:pPr>
        <w:pStyle w:val="ListParagraph"/>
        <w:numPr>
          <w:ilvl w:val="0"/>
          <w:numId w:val="6"/>
        </w:numPr>
        <w:spacing w:after="240" w:line="240" w:lineRule="auto"/>
        <w:ind w:left="357" w:hanging="357"/>
        <w:contextualSpacing w:val="0"/>
      </w:pPr>
      <w:r w:rsidRPr="001B65BC">
        <w:t>Member Protection Information Officers</w:t>
      </w:r>
    </w:p>
    <w:p w14:paraId="2D44EF81" w14:textId="77777777" w:rsidR="001A6C85" w:rsidRDefault="001A6C85" w:rsidP="000A0BD6">
      <w:pPr>
        <w:pStyle w:val="Heading2"/>
        <w:spacing w:before="60"/>
      </w:pPr>
      <w:r>
        <w:t>Optional Registration</w:t>
      </w:r>
    </w:p>
    <w:p w14:paraId="48A4E1A2" w14:textId="1FFD69F5" w:rsidR="0057414B" w:rsidRPr="000A0BD6" w:rsidRDefault="002007E6" w:rsidP="00821B09">
      <w:r w:rsidRPr="000A0BD6">
        <w:t>R</w:t>
      </w:r>
      <w:r w:rsidR="00821B09" w:rsidRPr="000A0BD6">
        <w:t>egistration is optiona</w:t>
      </w:r>
      <w:r w:rsidRPr="000A0BD6">
        <w:t xml:space="preserve">l for the following persons involved in </w:t>
      </w:r>
      <w:r w:rsidR="001B65BC">
        <w:t>Equestrian Sport</w:t>
      </w:r>
      <w:r w:rsidR="004F6BAF">
        <w:t>.</w:t>
      </w:r>
    </w:p>
    <w:p w14:paraId="7870DF69" w14:textId="77777777" w:rsidR="00E356D2" w:rsidRPr="001B65BC" w:rsidRDefault="00E356D2" w:rsidP="000A0BD6">
      <w:pPr>
        <w:pStyle w:val="ListParagraph"/>
        <w:numPr>
          <w:ilvl w:val="0"/>
          <w:numId w:val="7"/>
        </w:numPr>
        <w:spacing w:after="120"/>
        <w:ind w:left="357" w:hanging="357"/>
        <w:contextualSpacing w:val="0"/>
      </w:pPr>
      <w:r w:rsidRPr="001B65BC">
        <w:t>Administrative staff if their usual duties do not bring them into contact with children</w:t>
      </w:r>
      <w:r w:rsidR="005D7504" w:rsidRPr="001B65BC">
        <w:t xml:space="preserve"> or vulnerable </w:t>
      </w:r>
      <w:r w:rsidR="00F95A1C" w:rsidRPr="001B65BC">
        <w:t>people</w:t>
      </w:r>
    </w:p>
    <w:p w14:paraId="1D37BE00" w14:textId="77777777" w:rsidR="005475A2" w:rsidRPr="001B65BC" w:rsidRDefault="005475A2" w:rsidP="00CD7B0B">
      <w:pPr>
        <w:pStyle w:val="ListParagraph"/>
        <w:numPr>
          <w:ilvl w:val="0"/>
          <w:numId w:val="7"/>
        </w:numPr>
        <w:spacing w:after="120"/>
        <w:ind w:left="357" w:hanging="357"/>
        <w:contextualSpacing w:val="0"/>
      </w:pPr>
      <w:r w:rsidRPr="001B65BC">
        <w:t xml:space="preserve">Official or grounds persons where their work does not ordinarily involve contact with children </w:t>
      </w:r>
      <w:r w:rsidR="005D7504" w:rsidRPr="001B65BC">
        <w:t xml:space="preserve">or vulnerable </w:t>
      </w:r>
      <w:r w:rsidR="00F95A1C" w:rsidRPr="001B65BC">
        <w:t>people</w:t>
      </w:r>
      <w:r w:rsidR="005D7504" w:rsidRPr="001B65BC">
        <w:t xml:space="preserve"> </w:t>
      </w:r>
      <w:r w:rsidRPr="001B65BC">
        <w:t>for extended periods without other adults being present</w:t>
      </w:r>
    </w:p>
    <w:p w14:paraId="2E54EC98" w14:textId="0E505F4E" w:rsidR="005547CB" w:rsidRPr="001B65BC" w:rsidRDefault="005475A2" w:rsidP="003259FE">
      <w:pPr>
        <w:pStyle w:val="ListParagraph"/>
        <w:numPr>
          <w:ilvl w:val="0"/>
          <w:numId w:val="6"/>
        </w:numPr>
        <w:spacing w:after="240" w:line="240" w:lineRule="auto"/>
        <w:ind w:left="357" w:hanging="357"/>
        <w:contextualSpacing w:val="0"/>
      </w:pPr>
      <w:r w:rsidRPr="001B65BC" w:rsidDel="006979D4">
        <w:t xml:space="preserve"> </w:t>
      </w:r>
      <w:r w:rsidR="00E356D2" w:rsidRPr="001B65BC">
        <w:t>Additional parent help in sporting activities where the parents are designated officials</w:t>
      </w:r>
    </w:p>
    <w:p w14:paraId="0B054695" w14:textId="77777777" w:rsidR="00192968" w:rsidRPr="00821B09" w:rsidRDefault="00192968" w:rsidP="00192968">
      <w:pPr>
        <w:pStyle w:val="Heading2"/>
      </w:pPr>
      <w:r>
        <w:t>P</w:t>
      </w:r>
      <w:r w:rsidRPr="00821B09">
        <w:t>eople who should NOT apply</w:t>
      </w:r>
      <w:r>
        <w:t xml:space="preserve"> for Registration</w:t>
      </w:r>
    </w:p>
    <w:p w14:paraId="647180EB" w14:textId="77777777" w:rsidR="00192968" w:rsidRDefault="00192968" w:rsidP="00CD7B0B">
      <w:pPr>
        <w:pStyle w:val="ListParagraph"/>
        <w:numPr>
          <w:ilvl w:val="0"/>
          <w:numId w:val="6"/>
        </w:numPr>
        <w:spacing w:after="120" w:line="240" w:lineRule="auto"/>
        <w:ind w:left="357" w:hanging="357"/>
        <w:contextualSpacing w:val="0"/>
      </w:pPr>
      <w:r>
        <w:t>Children under 16 years of age</w:t>
      </w:r>
    </w:p>
    <w:p w14:paraId="716B9973" w14:textId="78E3B796" w:rsidR="006F29CF" w:rsidRDefault="005D7504" w:rsidP="005D7504">
      <w:pPr>
        <w:spacing w:after="240" w:line="240" w:lineRule="auto"/>
      </w:pPr>
      <w:r>
        <w:t xml:space="preserve">A complete list of exemptions can be found under </w:t>
      </w:r>
      <w:hyperlink r:id="rId9" w:history="1">
        <w:r w:rsidRPr="005D7504">
          <w:rPr>
            <w:rStyle w:val="Hyperlink"/>
            <w:i/>
          </w:rPr>
          <w:t>Exemptions from Registrations</w:t>
        </w:r>
      </w:hyperlink>
      <w:r>
        <w:t xml:space="preserve"> o</w:t>
      </w:r>
      <w:r w:rsidRPr="006F29CF">
        <w:t>n the</w:t>
      </w:r>
      <w:r w:rsidR="00E854D0">
        <w:t xml:space="preserve"> Department of Justice’s</w:t>
      </w:r>
      <w:r>
        <w:t xml:space="preserve"> Consumer, Building and Occupational Services </w:t>
      </w:r>
      <w:r w:rsidRPr="006F29CF">
        <w:t>website</w:t>
      </w:r>
      <w:r w:rsidR="006F29CF">
        <w:t xml:space="preserve">. </w:t>
      </w:r>
    </w:p>
    <w:p w14:paraId="47EAC810" w14:textId="6FF0BA8D" w:rsidR="00821B09" w:rsidRPr="00821B09" w:rsidRDefault="001B65BC">
      <w:pPr>
        <w:pStyle w:val="Heading1"/>
      </w:pPr>
      <w:r>
        <w:t>Equestrian Tasmania</w:t>
      </w:r>
      <w:r w:rsidR="00326581" w:rsidRPr="00326581">
        <w:t xml:space="preserve"> </w:t>
      </w:r>
      <w:r w:rsidR="00A9381B">
        <w:t>and its affiliate</w:t>
      </w:r>
      <w:r w:rsidR="00125476">
        <w:t>s</w:t>
      </w:r>
      <w:r w:rsidR="00A9381B">
        <w:t xml:space="preserve"> will</w:t>
      </w:r>
      <w:r w:rsidR="00821B09" w:rsidRPr="00821B09">
        <w:t xml:space="preserve"> complete the following procedures:</w:t>
      </w:r>
    </w:p>
    <w:p w14:paraId="1509EE40" w14:textId="6C637B58" w:rsidR="00821B09" w:rsidRDefault="00821B09" w:rsidP="00816019">
      <w:pPr>
        <w:pStyle w:val="ListParagraph"/>
        <w:numPr>
          <w:ilvl w:val="0"/>
          <w:numId w:val="9"/>
        </w:numPr>
        <w:spacing w:after="120"/>
      </w:pPr>
      <w:r>
        <w:t xml:space="preserve">Appoint a </w:t>
      </w:r>
      <w:r w:rsidR="004F6BAF">
        <w:t xml:space="preserve">nationally accredited </w:t>
      </w:r>
      <w:r>
        <w:t>Member Protection Information Officer</w:t>
      </w:r>
      <w:r w:rsidR="004F6BAF">
        <w:t xml:space="preserve"> (one per affiliate)</w:t>
      </w:r>
      <w:r w:rsidR="00D83376">
        <w:t xml:space="preserve"> and publish </w:t>
      </w:r>
      <w:r w:rsidR="00691BF1">
        <w:t>MPIO</w:t>
      </w:r>
      <w:r w:rsidR="00F96489">
        <w:t xml:space="preserve"> contact details</w:t>
      </w:r>
      <w:r w:rsidR="00691BF1">
        <w:t xml:space="preserve"> </w:t>
      </w:r>
      <w:r w:rsidR="00D83376">
        <w:t xml:space="preserve">on </w:t>
      </w:r>
      <w:r w:rsidR="001B65BC">
        <w:t>Equestrian Tasmania</w:t>
      </w:r>
      <w:r w:rsidR="00691BF1">
        <w:t xml:space="preserve"> website</w:t>
      </w:r>
      <w:r w:rsidR="004B2AE1">
        <w:t>.</w:t>
      </w:r>
    </w:p>
    <w:p w14:paraId="460555D4" w14:textId="0AD8F773" w:rsidR="00816019" w:rsidRDefault="00816019" w:rsidP="00816019">
      <w:pPr>
        <w:pStyle w:val="ListParagraph"/>
        <w:numPr>
          <w:ilvl w:val="0"/>
          <w:numId w:val="9"/>
        </w:numPr>
        <w:spacing w:after="120"/>
      </w:pPr>
      <w:r>
        <w:t xml:space="preserve">All people within </w:t>
      </w:r>
      <w:r w:rsidR="001B65BC">
        <w:t>Equestrian Tasmania</w:t>
      </w:r>
      <w:r>
        <w:t xml:space="preserve"> and its affiliates will be advised of their responsibilities </w:t>
      </w:r>
      <w:r w:rsidR="00E854D0">
        <w:t xml:space="preserve">for </w:t>
      </w:r>
      <w:r w:rsidR="00E854D0">
        <w:rPr>
          <w:i/>
        </w:rPr>
        <w:t>Registration to Work with Vulnerable P</w:t>
      </w:r>
      <w:r w:rsidR="00E854D0" w:rsidRPr="00E854D0">
        <w:rPr>
          <w:i/>
        </w:rPr>
        <w:t>eople</w:t>
      </w:r>
      <w:r>
        <w:t>.</w:t>
      </w:r>
      <w:r w:rsidRPr="00DC7F0C">
        <w:t xml:space="preserve"> </w:t>
      </w:r>
      <w:r>
        <w:t>New members</w:t>
      </w:r>
      <w:r w:rsidRPr="00DC7F0C">
        <w:t>, other pa</w:t>
      </w:r>
      <w:r>
        <w:t>rticipants, and parents</w:t>
      </w:r>
      <w:r w:rsidRPr="00DC7F0C">
        <w:t xml:space="preserve"> </w:t>
      </w:r>
      <w:r>
        <w:t xml:space="preserve">will be </w:t>
      </w:r>
      <w:r w:rsidRPr="00DC7F0C">
        <w:t xml:space="preserve">informed of </w:t>
      </w:r>
      <w:r w:rsidR="001B65BC">
        <w:t>Equestrian Tasmania’s</w:t>
      </w:r>
      <w:r w:rsidRPr="00DC7F0C">
        <w:t xml:space="preserve"> Working with Children</w:t>
      </w:r>
      <w:r w:rsidRPr="00F95A1C">
        <w:t xml:space="preserve"> </w:t>
      </w:r>
      <w:r>
        <w:t xml:space="preserve">and </w:t>
      </w:r>
      <w:r w:rsidRPr="00F95A1C">
        <w:t xml:space="preserve">Vulnerable People </w:t>
      </w:r>
      <w:r>
        <w:t xml:space="preserve">Policy. This policy will be communicated through </w:t>
      </w:r>
      <w:r w:rsidR="001B65BC">
        <w:t>Equestrian</w:t>
      </w:r>
      <w:r w:rsidRPr="00816019">
        <w:rPr>
          <w:color w:val="FF0000"/>
        </w:rPr>
        <w:t xml:space="preserve"> </w:t>
      </w:r>
      <w:r w:rsidRPr="001B65BC">
        <w:t>Tasmania’s</w:t>
      </w:r>
      <w:r>
        <w:t xml:space="preserve"> website</w:t>
      </w:r>
      <w:r w:rsidR="00A648F9">
        <w:t>.</w:t>
      </w:r>
    </w:p>
    <w:p w14:paraId="2B6F2060" w14:textId="77777777" w:rsidR="00F96489" w:rsidRDefault="00A9381B" w:rsidP="00816019">
      <w:pPr>
        <w:pStyle w:val="ListParagraph"/>
        <w:numPr>
          <w:ilvl w:val="0"/>
          <w:numId w:val="9"/>
        </w:numPr>
        <w:spacing w:after="120"/>
      </w:pPr>
      <w:r>
        <w:t>C</w:t>
      </w:r>
      <w:r w:rsidR="00821B09">
        <w:t>ollect</w:t>
      </w:r>
      <w:r w:rsidR="00125476">
        <w:t xml:space="preserve"> r</w:t>
      </w:r>
      <w:r w:rsidR="00821B09">
        <w:t xml:space="preserve">egistration </w:t>
      </w:r>
      <w:r w:rsidR="00125476">
        <w:t>identification</w:t>
      </w:r>
      <w:r w:rsidR="00821B09">
        <w:t xml:space="preserve"> </w:t>
      </w:r>
      <w:r w:rsidR="00125476">
        <w:t>n</w:t>
      </w:r>
      <w:r w:rsidR="00821B09">
        <w:t>umber</w:t>
      </w:r>
      <w:r>
        <w:t>s</w:t>
      </w:r>
      <w:r w:rsidR="00821B09">
        <w:t xml:space="preserve"> a</w:t>
      </w:r>
      <w:r w:rsidR="004F6BAF">
        <w:t>nnually</w:t>
      </w:r>
    </w:p>
    <w:p w14:paraId="6139CBB4" w14:textId="510B30A5" w:rsidR="00A9381B" w:rsidRDefault="00F96489" w:rsidP="00816019">
      <w:pPr>
        <w:pStyle w:val="ListParagraph"/>
        <w:numPr>
          <w:ilvl w:val="0"/>
          <w:numId w:val="9"/>
        </w:numPr>
        <w:spacing w:after="120"/>
      </w:pPr>
      <w:r>
        <w:t xml:space="preserve">Include </w:t>
      </w:r>
      <w:r w:rsidR="00E854D0">
        <w:t xml:space="preserve">the </w:t>
      </w:r>
      <w:r w:rsidR="00E854D0">
        <w:rPr>
          <w:i/>
        </w:rPr>
        <w:t>Registration to Work with Vulnerable P</w:t>
      </w:r>
      <w:r w:rsidR="00E854D0" w:rsidRPr="00E854D0">
        <w:rPr>
          <w:i/>
        </w:rPr>
        <w:t>eople</w:t>
      </w:r>
      <w:r w:rsidR="00E854D0">
        <w:rPr>
          <w:i/>
        </w:rPr>
        <w:t xml:space="preserve"> </w:t>
      </w:r>
      <w:r w:rsidR="00821B09">
        <w:t xml:space="preserve">as </w:t>
      </w:r>
      <w:r w:rsidR="004F6BAF">
        <w:t xml:space="preserve">a standing </w:t>
      </w:r>
      <w:r w:rsidR="00821B09">
        <w:t>item at</w:t>
      </w:r>
      <w:r w:rsidR="004F6BAF">
        <w:t xml:space="preserve"> board meetings of </w:t>
      </w:r>
      <w:r w:rsidR="002029A4">
        <w:t>Equestrian Tasmania</w:t>
      </w:r>
      <w:r w:rsidR="004F6BAF">
        <w:t xml:space="preserve"> board</w:t>
      </w:r>
    </w:p>
    <w:p w14:paraId="0148A783" w14:textId="402A5695" w:rsidR="00F96489" w:rsidRDefault="00A9381B" w:rsidP="00E854D0">
      <w:pPr>
        <w:pStyle w:val="ListParagraph"/>
        <w:numPr>
          <w:ilvl w:val="0"/>
          <w:numId w:val="9"/>
        </w:numPr>
        <w:spacing w:after="120"/>
      </w:pPr>
      <w:r>
        <w:t>Maintain a re</w:t>
      </w:r>
      <w:r w:rsidR="005D17F5">
        <w:t>cord</w:t>
      </w:r>
      <w:r>
        <w:t xml:space="preserve"> of </w:t>
      </w:r>
      <w:r w:rsidR="00290260">
        <w:t>people</w:t>
      </w:r>
      <w:r>
        <w:t xml:space="preserve"> </w:t>
      </w:r>
      <w:r w:rsidR="004F6BAF">
        <w:t xml:space="preserve">within </w:t>
      </w:r>
      <w:r w:rsidR="002029A4">
        <w:t>Equestrian Tasmania</w:t>
      </w:r>
      <w:r w:rsidR="004F6BAF" w:rsidRPr="00816019">
        <w:rPr>
          <w:color w:val="FF0000"/>
        </w:rPr>
        <w:t xml:space="preserve"> </w:t>
      </w:r>
      <w:r>
        <w:t xml:space="preserve">who have </w:t>
      </w:r>
      <w:r w:rsidR="00E854D0" w:rsidRPr="00E854D0">
        <w:rPr>
          <w:i/>
        </w:rPr>
        <w:t>Registration to Work with Vulnerable People</w:t>
      </w:r>
      <w:r w:rsidR="004F6BAF" w:rsidRPr="00E854D0">
        <w:rPr>
          <w:i/>
        </w:rPr>
        <w:t>.</w:t>
      </w:r>
      <w:r w:rsidR="004F6BAF">
        <w:t xml:space="preserve"> </w:t>
      </w:r>
      <w:r w:rsidR="00CA7044">
        <w:t>This record will</w:t>
      </w:r>
      <w:r w:rsidR="005D17F5">
        <w:t xml:space="preserve"> </w:t>
      </w:r>
      <w:r>
        <w:t>includ</w:t>
      </w:r>
      <w:r w:rsidR="005D17F5">
        <w:t>e</w:t>
      </w:r>
      <w:r>
        <w:t xml:space="preserve"> registration</w:t>
      </w:r>
      <w:r w:rsidR="004F6BAF">
        <w:t xml:space="preserve"> </w:t>
      </w:r>
      <w:r w:rsidR="00125476">
        <w:t>identification</w:t>
      </w:r>
      <w:r w:rsidR="004F6BAF">
        <w:t xml:space="preserve"> numbers </w:t>
      </w:r>
      <w:r w:rsidR="00CA7044">
        <w:t>and registration</w:t>
      </w:r>
      <w:r>
        <w:t xml:space="preserve"> </w:t>
      </w:r>
      <w:r w:rsidR="004F6BAF">
        <w:t xml:space="preserve">expiry </w:t>
      </w:r>
      <w:r>
        <w:t>dates</w:t>
      </w:r>
    </w:p>
    <w:p w14:paraId="5B4F0E60" w14:textId="03F4E7EF" w:rsidR="002F40AF" w:rsidRPr="002F40AF" w:rsidRDefault="002F40AF" w:rsidP="00E854D0">
      <w:pPr>
        <w:pStyle w:val="ListParagraph"/>
        <w:numPr>
          <w:ilvl w:val="0"/>
          <w:numId w:val="9"/>
        </w:numPr>
        <w:spacing w:after="120"/>
      </w:pPr>
      <w:r>
        <w:t>Confirm</w:t>
      </w:r>
      <w:r w:rsidRPr="002F40AF">
        <w:t xml:space="preserve"> </w:t>
      </w:r>
      <w:r>
        <w:t xml:space="preserve">all </w:t>
      </w:r>
      <w:r w:rsidRPr="002F40AF">
        <w:t>registration</w:t>
      </w:r>
      <w:r>
        <w:t xml:space="preserve">s </w:t>
      </w:r>
      <w:r w:rsidRPr="002F40AF">
        <w:t>through the</w:t>
      </w:r>
      <w:r w:rsidR="00806E8D">
        <w:t xml:space="preserve"> </w:t>
      </w:r>
      <w:hyperlink r:id="rId10" w:history="1">
        <w:r w:rsidR="00806E8D" w:rsidRPr="00806E8D">
          <w:rPr>
            <w:rStyle w:val="Hyperlink"/>
          </w:rPr>
          <w:t>Check Registration Status</w:t>
        </w:r>
      </w:hyperlink>
      <w:r w:rsidRPr="002F40AF">
        <w:t xml:space="preserve"> on the </w:t>
      </w:r>
      <w:r w:rsidR="00E854D0" w:rsidRPr="00E854D0">
        <w:rPr>
          <w:i/>
        </w:rPr>
        <w:t>Registration to Work with Vulnerable People</w:t>
      </w:r>
      <w:r w:rsidRPr="00E854D0">
        <w:rPr>
          <w:i/>
        </w:rPr>
        <w:t xml:space="preserve"> </w:t>
      </w:r>
      <w:r w:rsidRPr="002F40AF">
        <w:t>website.</w:t>
      </w:r>
      <w:r>
        <w:t xml:space="preserve"> Confirm </w:t>
      </w:r>
      <w:r w:rsidRPr="002F40AF">
        <w:t xml:space="preserve">that the applicant has recorded </w:t>
      </w:r>
      <w:r w:rsidR="002029A4">
        <w:t>Equestrian Tasmania</w:t>
      </w:r>
      <w:r w:rsidR="00652B62" w:rsidRPr="00816019">
        <w:rPr>
          <w:color w:val="FF0000"/>
        </w:rPr>
        <w:t xml:space="preserve"> </w:t>
      </w:r>
      <w:r w:rsidR="00652B62">
        <w:t>or the affiliate</w:t>
      </w:r>
      <w:r w:rsidRPr="002F40AF">
        <w:t xml:space="preserve"> as part of their registered details. This way if registration is withdrawn for any reason the organisation will be notified.</w:t>
      </w:r>
    </w:p>
    <w:p w14:paraId="02E76527" w14:textId="77777777" w:rsidR="00AB4B2E" w:rsidRPr="00E87CF0" w:rsidRDefault="00AB4B2E" w:rsidP="000A0BD6">
      <w:pPr>
        <w:pStyle w:val="Heading2"/>
      </w:pPr>
      <w:r>
        <w:t xml:space="preserve">Related </w:t>
      </w:r>
      <w:r w:rsidR="00691BF1">
        <w:t>Policy Information</w:t>
      </w:r>
    </w:p>
    <w:p w14:paraId="022033CE" w14:textId="2A317D24" w:rsidR="00825B56" w:rsidRDefault="002029A4" w:rsidP="00821B09">
      <w:r>
        <w:t>Equestrian Tasmania</w:t>
      </w:r>
      <w:r w:rsidR="00691BF1" w:rsidRPr="00691BF1">
        <w:t xml:space="preserve"> </w:t>
      </w:r>
      <w:r w:rsidR="002E4FF5">
        <w:t>will apply and enforce th</w:t>
      </w:r>
      <w:r w:rsidR="006979D4">
        <w:t>is</w:t>
      </w:r>
      <w:r w:rsidR="002E4FF5">
        <w:t xml:space="preserve"> </w:t>
      </w:r>
      <w:r w:rsidR="00691BF1" w:rsidRPr="00691BF1">
        <w:t>Working with Children</w:t>
      </w:r>
      <w:r w:rsidR="00ED72A0">
        <w:t xml:space="preserve"> and Vulnerable People</w:t>
      </w:r>
      <w:r w:rsidR="00691BF1" w:rsidRPr="00691BF1">
        <w:t xml:space="preserve"> Policy</w:t>
      </w:r>
      <w:r w:rsidR="00825B56">
        <w:t xml:space="preserve"> </w:t>
      </w:r>
      <w:r w:rsidR="00E5681F">
        <w:t xml:space="preserve">in a </w:t>
      </w:r>
      <w:r w:rsidR="00825B56">
        <w:t>consistent</w:t>
      </w:r>
      <w:r w:rsidR="00E5681F">
        <w:t xml:space="preserve"> manner that conforms to policy frameworks of </w:t>
      </w:r>
      <w:r>
        <w:t>Equestrian Tasmania.</w:t>
      </w:r>
      <w:r w:rsidR="00825B56">
        <w:t xml:space="preserve"> </w:t>
      </w:r>
    </w:p>
    <w:p w14:paraId="287026E1" w14:textId="69018D33" w:rsidR="00691BF1" w:rsidRDefault="00507AD2" w:rsidP="00821B09">
      <w:r>
        <w:t>As a locally developed policy, t</w:t>
      </w:r>
      <w:r w:rsidR="00E5681F">
        <w:t xml:space="preserve">he </w:t>
      </w:r>
      <w:r w:rsidR="002029A4">
        <w:t>Equestrian Tasmania</w:t>
      </w:r>
      <w:r w:rsidRPr="00691BF1">
        <w:t xml:space="preserve"> </w:t>
      </w:r>
      <w:r w:rsidR="00E5681F" w:rsidRPr="00691BF1">
        <w:t xml:space="preserve">Working with Children </w:t>
      </w:r>
      <w:r w:rsidR="00ED72A0">
        <w:t xml:space="preserve">and Vulnerable People </w:t>
      </w:r>
      <w:r w:rsidR="00E5681F" w:rsidRPr="00691BF1">
        <w:t>Policy</w:t>
      </w:r>
      <w:r w:rsidR="00E5681F">
        <w:t xml:space="preserve"> operates as </w:t>
      </w:r>
      <w:r w:rsidR="002E4FF5">
        <w:t>a</w:t>
      </w:r>
      <w:r w:rsidR="008A454E">
        <w:t xml:space="preserve"> complementary policy </w:t>
      </w:r>
      <w:r w:rsidR="00E5681F">
        <w:t xml:space="preserve">to </w:t>
      </w:r>
      <w:r w:rsidR="002029A4">
        <w:t>Equestrian</w:t>
      </w:r>
      <w:r w:rsidR="00E5681F" w:rsidRPr="000A0BD6">
        <w:rPr>
          <w:color w:val="FF0000"/>
        </w:rPr>
        <w:t xml:space="preserve"> </w:t>
      </w:r>
      <w:r w:rsidR="00E5681F" w:rsidRPr="002029A4">
        <w:t>Australia’s</w:t>
      </w:r>
      <w:r w:rsidR="00B1754C" w:rsidRPr="002029A4">
        <w:t xml:space="preserve"> </w:t>
      </w:r>
      <w:r w:rsidR="00B21809" w:rsidRPr="00546A08">
        <w:t>Member Protection Policy</w:t>
      </w:r>
      <w:r>
        <w:t>.</w:t>
      </w:r>
    </w:p>
    <w:p w14:paraId="71904352" w14:textId="6CFEFABB" w:rsidR="00507AD2" w:rsidRDefault="00407DA8" w:rsidP="00821B09">
      <w:r>
        <w:t>B</w:t>
      </w:r>
      <w:r w:rsidRPr="00B2417B">
        <w:t>reaches</w:t>
      </w:r>
      <w:r>
        <w:t xml:space="preserve"> or failure to comply with</w:t>
      </w:r>
      <w:r w:rsidR="00507AD2" w:rsidRPr="000A0BD6">
        <w:t xml:space="preserve"> this policy will be managed in accordance </w:t>
      </w:r>
      <w:r w:rsidRPr="000A0BD6">
        <w:t xml:space="preserve">with the </w:t>
      </w:r>
      <w:r w:rsidR="00507AD2" w:rsidRPr="000A0BD6">
        <w:t xml:space="preserve">relevant sections </w:t>
      </w:r>
      <w:r>
        <w:t>set out in</w:t>
      </w:r>
      <w:r w:rsidR="00507AD2" w:rsidRPr="000A0BD6">
        <w:t xml:space="preserve"> </w:t>
      </w:r>
      <w:r w:rsidR="002029A4">
        <w:t xml:space="preserve">Equestrian </w:t>
      </w:r>
      <w:r w:rsidRPr="002029A4">
        <w:t xml:space="preserve">Australia’s </w:t>
      </w:r>
      <w:r w:rsidRPr="00407DA8">
        <w:t>Member Protection Policy</w:t>
      </w:r>
      <w:r>
        <w:t>.</w:t>
      </w:r>
      <w:r w:rsidRPr="00407DA8">
        <w:t xml:space="preserve"> </w:t>
      </w:r>
    </w:p>
    <w:p w14:paraId="4673A530" w14:textId="77777777" w:rsidR="00F63392" w:rsidRPr="00407DA8" w:rsidRDefault="00F63392" w:rsidP="00821B09">
      <w:r>
        <w:t xml:space="preserve">Serious breaches will </w:t>
      </w:r>
      <w:r w:rsidR="00BF3F76">
        <w:t xml:space="preserve">be </w:t>
      </w:r>
      <w:r>
        <w:t xml:space="preserve">subject </w:t>
      </w:r>
      <w:r w:rsidR="00BF3F76">
        <w:t>to</w:t>
      </w:r>
      <w:r>
        <w:t xml:space="preserve"> criminal justice proceedings that could result in fines or other penalties imposed under the act.</w:t>
      </w:r>
    </w:p>
    <w:p w14:paraId="5D94FAC7" w14:textId="01920A87" w:rsidR="00407DA8" w:rsidRDefault="00407DA8" w:rsidP="00407DA8">
      <w:r>
        <w:lastRenderedPageBreak/>
        <w:t xml:space="preserve">Download the </w:t>
      </w:r>
      <w:r w:rsidR="002029A4">
        <w:t>Equestrian</w:t>
      </w:r>
      <w:r w:rsidRPr="000A0BD6">
        <w:rPr>
          <w:color w:val="FF0000"/>
        </w:rPr>
        <w:t xml:space="preserve"> </w:t>
      </w:r>
      <w:r w:rsidRPr="002029A4">
        <w:t>Australia</w:t>
      </w:r>
      <w:r>
        <w:t xml:space="preserve"> Me</w:t>
      </w:r>
      <w:r w:rsidR="00116AE2">
        <w:t>mber Protection Policy from</w:t>
      </w:r>
      <w:r w:rsidR="002029A4">
        <w:t xml:space="preserve"> </w:t>
      </w:r>
      <w:hyperlink r:id="rId11" w:history="1">
        <w:r w:rsidR="002029A4" w:rsidRPr="002029A4">
          <w:rPr>
            <w:rStyle w:val="Hyperlink"/>
          </w:rPr>
          <w:t>http://www.equestrian.org.au/sites/default/files/Equestrian_Australia_Member_Protection_Policy_updated23112017_2.pdf</w:t>
        </w:r>
      </w:hyperlink>
      <w:r>
        <w:t xml:space="preserve">. </w:t>
      </w:r>
    </w:p>
    <w:p w14:paraId="3765840D" w14:textId="075922A0" w:rsidR="00D349FC" w:rsidRPr="00507AD2" w:rsidRDefault="00507AD2" w:rsidP="00821B09">
      <w:r w:rsidRPr="000A0BD6">
        <w:t xml:space="preserve">This policy has been developed to meet </w:t>
      </w:r>
      <w:r w:rsidR="002029A4">
        <w:t>Equestrian</w:t>
      </w:r>
      <w:r w:rsidRPr="000A0BD6">
        <w:rPr>
          <w:color w:val="FF0000"/>
        </w:rPr>
        <w:t xml:space="preserve"> </w:t>
      </w:r>
      <w:r w:rsidRPr="002029A4">
        <w:t xml:space="preserve">Tasmania’s </w:t>
      </w:r>
      <w:r w:rsidRPr="000A0BD6">
        <w:t xml:space="preserve">obligations under the Tasmanian </w:t>
      </w:r>
      <w:r w:rsidRPr="00507AD2">
        <w:rPr>
          <w:i/>
        </w:rPr>
        <w:t>Registration to Work with Vulnerable People Act</w:t>
      </w:r>
      <w:r w:rsidR="00E04295">
        <w:rPr>
          <w:i/>
        </w:rPr>
        <w:t>,</w:t>
      </w:r>
      <w:r w:rsidRPr="00507AD2">
        <w:rPr>
          <w:i/>
        </w:rPr>
        <w:t xml:space="preserve"> 2013</w:t>
      </w:r>
      <w:r w:rsidR="00B21809" w:rsidRPr="00507AD2">
        <w:t>.</w:t>
      </w:r>
      <w:bookmarkStart w:id="1" w:name="_GoBack"/>
      <w:bookmarkEnd w:id="1"/>
    </w:p>
    <w:sectPr w:rsidR="00D349FC" w:rsidRPr="00507AD2" w:rsidSect="00ED10E6">
      <w:headerReference w:type="even" r:id="rId12"/>
      <w:headerReference w:type="default" r:id="rId13"/>
      <w:footerReference w:type="default" r:id="rId14"/>
      <w:headerReference w:type="first" r:id="rId15"/>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A4938" w14:textId="77777777" w:rsidR="003375CC" w:rsidRDefault="003375CC" w:rsidP="00CD1997">
      <w:pPr>
        <w:spacing w:after="0" w:line="240" w:lineRule="auto"/>
      </w:pPr>
      <w:r>
        <w:separator/>
      </w:r>
    </w:p>
  </w:endnote>
  <w:endnote w:type="continuationSeparator" w:id="0">
    <w:p w14:paraId="385A42C0" w14:textId="77777777" w:rsidR="003375CC" w:rsidRDefault="003375CC" w:rsidP="00CD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6A73" w14:textId="77777777" w:rsidR="00CD1997" w:rsidRPr="002461AB" w:rsidRDefault="00CD1997">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AFAE5" w14:textId="77777777" w:rsidR="003375CC" w:rsidRDefault="003375CC" w:rsidP="00CD1997">
      <w:pPr>
        <w:spacing w:after="0" w:line="240" w:lineRule="auto"/>
      </w:pPr>
      <w:r>
        <w:separator/>
      </w:r>
    </w:p>
  </w:footnote>
  <w:footnote w:type="continuationSeparator" w:id="0">
    <w:p w14:paraId="47D1B29B" w14:textId="77777777" w:rsidR="003375CC" w:rsidRDefault="003375CC" w:rsidP="00CD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B1A0" w14:textId="77777777" w:rsidR="00ED10E6" w:rsidRDefault="003375CC">
    <w:pPr>
      <w:pStyle w:val="Header"/>
    </w:pPr>
    <w:r>
      <w:rPr>
        <w:noProof/>
      </w:rPr>
      <w:pict w14:anchorId="4D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333"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9F3F" w14:textId="77777777" w:rsidR="002029A4" w:rsidRDefault="0020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6055" w14:textId="77777777" w:rsidR="00ED10E6" w:rsidRDefault="003375CC">
    <w:pPr>
      <w:pStyle w:val="Header"/>
    </w:pPr>
    <w:r>
      <w:rPr>
        <w:noProof/>
      </w:rPr>
      <w:pict w14:anchorId="4DA19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95332"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B16"/>
    <w:multiLevelType w:val="hybridMultilevel"/>
    <w:tmpl w:val="3A96DE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949DE"/>
    <w:multiLevelType w:val="hybridMultilevel"/>
    <w:tmpl w:val="F6326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38035C"/>
    <w:multiLevelType w:val="hybridMultilevel"/>
    <w:tmpl w:val="09D81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98D5E50"/>
    <w:multiLevelType w:val="hybridMultilevel"/>
    <w:tmpl w:val="65CCC8A0"/>
    <w:lvl w:ilvl="0" w:tplc="BAE6A6A4">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F4618"/>
    <w:multiLevelType w:val="hybridMultilevel"/>
    <w:tmpl w:val="B59A6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75CC8"/>
    <w:multiLevelType w:val="hybridMultilevel"/>
    <w:tmpl w:val="28162000"/>
    <w:lvl w:ilvl="0" w:tplc="647677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4E04A3"/>
    <w:multiLevelType w:val="hybridMultilevel"/>
    <w:tmpl w:val="EDDA4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647427"/>
    <w:multiLevelType w:val="hybridMultilevel"/>
    <w:tmpl w:val="A288E3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3B534F"/>
    <w:multiLevelType w:val="hybridMultilevel"/>
    <w:tmpl w:val="8F0ADE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7"/>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D1"/>
    <w:rsid w:val="000365B1"/>
    <w:rsid w:val="00064131"/>
    <w:rsid w:val="00067028"/>
    <w:rsid w:val="000A0BD6"/>
    <w:rsid w:val="000A5714"/>
    <w:rsid w:val="000B58FD"/>
    <w:rsid w:val="000B68C7"/>
    <w:rsid w:val="000C7D8E"/>
    <w:rsid w:val="000D2FBA"/>
    <w:rsid w:val="000D3635"/>
    <w:rsid w:val="00116AE2"/>
    <w:rsid w:val="00122E82"/>
    <w:rsid w:val="00125476"/>
    <w:rsid w:val="00144534"/>
    <w:rsid w:val="00192968"/>
    <w:rsid w:val="001A6C85"/>
    <w:rsid w:val="001B65BC"/>
    <w:rsid w:val="001D4327"/>
    <w:rsid w:val="001F0F31"/>
    <w:rsid w:val="002007E6"/>
    <w:rsid w:val="002029A4"/>
    <w:rsid w:val="00207E68"/>
    <w:rsid w:val="002257D2"/>
    <w:rsid w:val="002461AB"/>
    <w:rsid w:val="00283A25"/>
    <w:rsid w:val="0028443D"/>
    <w:rsid w:val="00290260"/>
    <w:rsid w:val="002E02B8"/>
    <w:rsid w:val="002E19BC"/>
    <w:rsid w:val="002E4FF5"/>
    <w:rsid w:val="002F40AF"/>
    <w:rsid w:val="003241B3"/>
    <w:rsid w:val="00326581"/>
    <w:rsid w:val="003375CC"/>
    <w:rsid w:val="00384AB6"/>
    <w:rsid w:val="003C38D3"/>
    <w:rsid w:val="003D710A"/>
    <w:rsid w:val="00407DA8"/>
    <w:rsid w:val="004610BF"/>
    <w:rsid w:val="00486F52"/>
    <w:rsid w:val="004B2AE1"/>
    <w:rsid w:val="004B5613"/>
    <w:rsid w:val="004E556E"/>
    <w:rsid w:val="004F6BAF"/>
    <w:rsid w:val="00507AD2"/>
    <w:rsid w:val="005201F0"/>
    <w:rsid w:val="005308F0"/>
    <w:rsid w:val="005475A2"/>
    <w:rsid w:val="005547CB"/>
    <w:rsid w:val="0056746A"/>
    <w:rsid w:val="0057414B"/>
    <w:rsid w:val="005978CC"/>
    <w:rsid w:val="005A6931"/>
    <w:rsid w:val="005B4950"/>
    <w:rsid w:val="005D17F5"/>
    <w:rsid w:val="005D7504"/>
    <w:rsid w:val="005E203E"/>
    <w:rsid w:val="005F5497"/>
    <w:rsid w:val="00610006"/>
    <w:rsid w:val="006166C1"/>
    <w:rsid w:val="00645DC6"/>
    <w:rsid w:val="00652B62"/>
    <w:rsid w:val="00662B58"/>
    <w:rsid w:val="0067542A"/>
    <w:rsid w:val="0068106A"/>
    <w:rsid w:val="00685746"/>
    <w:rsid w:val="00691BF1"/>
    <w:rsid w:val="006963D7"/>
    <w:rsid w:val="006979D4"/>
    <w:rsid w:val="006E04C9"/>
    <w:rsid w:val="006F29CF"/>
    <w:rsid w:val="00700F96"/>
    <w:rsid w:val="00721459"/>
    <w:rsid w:val="0076233D"/>
    <w:rsid w:val="007A69E7"/>
    <w:rsid w:val="007B697A"/>
    <w:rsid w:val="007D7B95"/>
    <w:rsid w:val="00806E8D"/>
    <w:rsid w:val="00816019"/>
    <w:rsid w:val="00821B09"/>
    <w:rsid w:val="008252D0"/>
    <w:rsid w:val="00825B56"/>
    <w:rsid w:val="008642FF"/>
    <w:rsid w:val="0086653C"/>
    <w:rsid w:val="008A454E"/>
    <w:rsid w:val="008B4CFE"/>
    <w:rsid w:val="008D5D3F"/>
    <w:rsid w:val="008E30F7"/>
    <w:rsid w:val="00955DD1"/>
    <w:rsid w:val="00964482"/>
    <w:rsid w:val="00970712"/>
    <w:rsid w:val="00993B3B"/>
    <w:rsid w:val="00995936"/>
    <w:rsid w:val="00A00950"/>
    <w:rsid w:val="00A265A9"/>
    <w:rsid w:val="00A648F9"/>
    <w:rsid w:val="00A72B7B"/>
    <w:rsid w:val="00A757CC"/>
    <w:rsid w:val="00A9381B"/>
    <w:rsid w:val="00AA573A"/>
    <w:rsid w:val="00AB4B2E"/>
    <w:rsid w:val="00AE69DF"/>
    <w:rsid w:val="00AF0182"/>
    <w:rsid w:val="00B017F5"/>
    <w:rsid w:val="00B01CF4"/>
    <w:rsid w:val="00B16DFC"/>
    <w:rsid w:val="00B1754C"/>
    <w:rsid w:val="00B21809"/>
    <w:rsid w:val="00B21D1C"/>
    <w:rsid w:val="00B545F7"/>
    <w:rsid w:val="00B570E5"/>
    <w:rsid w:val="00B81A1D"/>
    <w:rsid w:val="00B96A92"/>
    <w:rsid w:val="00BA04B0"/>
    <w:rsid w:val="00BC24D1"/>
    <w:rsid w:val="00BC25EF"/>
    <w:rsid w:val="00BE5F17"/>
    <w:rsid w:val="00BF3F76"/>
    <w:rsid w:val="00C4499D"/>
    <w:rsid w:val="00C60BC2"/>
    <w:rsid w:val="00C72EB9"/>
    <w:rsid w:val="00C81D52"/>
    <w:rsid w:val="00CA7044"/>
    <w:rsid w:val="00CB06A9"/>
    <w:rsid w:val="00CB75CF"/>
    <w:rsid w:val="00CD1997"/>
    <w:rsid w:val="00CD5611"/>
    <w:rsid w:val="00CD7B0B"/>
    <w:rsid w:val="00D27F00"/>
    <w:rsid w:val="00D349FC"/>
    <w:rsid w:val="00D628CF"/>
    <w:rsid w:val="00D83376"/>
    <w:rsid w:val="00D8578D"/>
    <w:rsid w:val="00D9196C"/>
    <w:rsid w:val="00DA0BAD"/>
    <w:rsid w:val="00DB5277"/>
    <w:rsid w:val="00DC7F0C"/>
    <w:rsid w:val="00DF0B0F"/>
    <w:rsid w:val="00E04295"/>
    <w:rsid w:val="00E356D2"/>
    <w:rsid w:val="00E43D4E"/>
    <w:rsid w:val="00E4406B"/>
    <w:rsid w:val="00E5681F"/>
    <w:rsid w:val="00E854D0"/>
    <w:rsid w:val="00E85512"/>
    <w:rsid w:val="00E87CF0"/>
    <w:rsid w:val="00EA22BA"/>
    <w:rsid w:val="00EC5728"/>
    <w:rsid w:val="00ED10E6"/>
    <w:rsid w:val="00ED72A0"/>
    <w:rsid w:val="00EF0D88"/>
    <w:rsid w:val="00EF34D1"/>
    <w:rsid w:val="00F21239"/>
    <w:rsid w:val="00F373D0"/>
    <w:rsid w:val="00F42A24"/>
    <w:rsid w:val="00F56459"/>
    <w:rsid w:val="00F56DC3"/>
    <w:rsid w:val="00F63392"/>
    <w:rsid w:val="00F94633"/>
    <w:rsid w:val="00F95A1C"/>
    <w:rsid w:val="00F96489"/>
    <w:rsid w:val="00FA7529"/>
    <w:rsid w:val="00FC059B"/>
    <w:rsid w:val="00FD4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941090"/>
  <w15:chartTrackingRefBased/>
  <w15:docId w15:val="{008DCE29-89DE-49C9-9863-42664898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459"/>
    <w:pPr>
      <w:outlineLvl w:val="0"/>
    </w:pPr>
    <w:rPr>
      <w:b/>
      <w:color w:val="A20000"/>
      <w:sz w:val="24"/>
      <w:szCs w:val="24"/>
      <w:u w:val="single"/>
    </w:rPr>
  </w:style>
  <w:style w:type="paragraph" w:styleId="Heading2">
    <w:name w:val="heading 2"/>
    <w:basedOn w:val="Normal"/>
    <w:next w:val="Normal"/>
    <w:link w:val="Heading2Char"/>
    <w:uiPriority w:val="9"/>
    <w:unhideWhenUsed/>
    <w:qFormat/>
    <w:rsid w:val="00F21239"/>
    <w:pPr>
      <w:outlineLvl w:val="1"/>
    </w:pPr>
    <w:rPr>
      <w:b/>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B09"/>
    <w:rPr>
      <w:color w:val="0563C1" w:themeColor="hyperlink"/>
      <w:u w:val="single"/>
    </w:rPr>
  </w:style>
  <w:style w:type="paragraph" w:styleId="BalloonText">
    <w:name w:val="Balloon Text"/>
    <w:basedOn w:val="Normal"/>
    <w:link w:val="BalloonTextChar"/>
    <w:uiPriority w:val="99"/>
    <w:semiHidden/>
    <w:unhideWhenUsed/>
    <w:rsid w:val="001A6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C85"/>
    <w:rPr>
      <w:rFonts w:ascii="Segoe UI" w:hAnsi="Segoe UI" w:cs="Segoe UI"/>
      <w:sz w:val="18"/>
      <w:szCs w:val="18"/>
    </w:rPr>
  </w:style>
  <w:style w:type="paragraph" w:customStyle="1" w:styleId="Default">
    <w:name w:val="Default"/>
    <w:rsid w:val="002007E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21459"/>
    <w:rPr>
      <w:b/>
      <w:color w:val="A20000"/>
      <w:sz w:val="24"/>
      <w:szCs w:val="24"/>
      <w:u w:val="single"/>
    </w:rPr>
  </w:style>
  <w:style w:type="character" w:customStyle="1" w:styleId="Heading2Char">
    <w:name w:val="Heading 2 Char"/>
    <w:basedOn w:val="DefaultParagraphFont"/>
    <w:link w:val="Heading2"/>
    <w:uiPriority w:val="9"/>
    <w:rsid w:val="00F21239"/>
    <w:rPr>
      <w:b/>
      <w:color w:val="2E74B5"/>
    </w:rPr>
  </w:style>
  <w:style w:type="character" w:styleId="CommentReference">
    <w:name w:val="annotation reference"/>
    <w:basedOn w:val="DefaultParagraphFont"/>
    <w:uiPriority w:val="99"/>
    <w:semiHidden/>
    <w:unhideWhenUsed/>
    <w:rsid w:val="003C38D3"/>
    <w:rPr>
      <w:sz w:val="16"/>
      <w:szCs w:val="16"/>
    </w:rPr>
  </w:style>
  <w:style w:type="paragraph" w:styleId="CommentText">
    <w:name w:val="annotation text"/>
    <w:basedOn w:val="Normal"/>
    <w:link w:val="CommentTextChar"/>
    <w:uiPriority w:val="99"/>
    <w:semiHidden/>
    <w:unhideWhenUsed/>
    <w:rsid w:val="003C38D3"/>
    <w:pPr>
      <w:spacing w:line="240" w:lineRule="auto"/>
    </w:pPr>
    <w:rPr>
      <w:sz w:val="20"/>
      <w:szCs w:val="20"/>
    </w:rPr>
  </w:style>
  <w:style w:type="character" w:customStyle="1" w:styleId="CommentTextChar">
    <w:name w:val="Comment Text Char"/>
    <w:basedOn w:val="DefaultParagraphFont"/>
    <w:link w:val="CommentText"/>
    <w:uiPriority w:val="99"/>
    <w:semiHidden/>
    <w:rsid w:val="003C38D3"/>
    <w:rPr>
      <w:sz w:val="20"/>
      <w:szCs w:val="20"/>
    </w:rPr>
  </w:style>
  <w:style w:type="paragraph" w:styleId="CommentSubject">
    <w:name w:val="annotation subject"/>
    <w:basedOn w:val="CommentText"/>
    <w:next w:val="CommentText"/>
    <w:link w:val="CommentSubjectChar"/>
    <w:uiPriority w:val="99"/>
    <w:semiHidden/>
    <w:unhideWhenUsed/>
    <w:rsid w:val="003C38D3"/>
    <w:rPr>
      <w:b/>
      <w:bCs/>
    </w:rPr>
  </w:style>
  <w:style w:type="character" w:customStyle="1" w:styleId="CommentSubjectChar">
    <w:name w:val="Comment Subject Char"/>
    <w:basedOn w:val="CommentTextChar"/>
    <w:link w:val="CommentSubject"/>
    <w:uiPriority w:val="99"/>
    <w:semiHidden/>
    <w:rsid w:val="003C38D3"/>
    <w:rPr>
      <w:b/>
      <w:bCs/>
      <w:sz w:val="20"/>
      <w:szCs w:val="20"/>
    </w:rPr>
  </w:style>
  <w:style w:type="paragraph" w:styleId="ListParagraph">
    <w:name w:val="List Paragraph"/>
    <w:basedOn w:val="Normal"/>
    <w:uiPriority w:val="34"/>
    <w:qFormat/>
    <w:rsid w:val="00EA22BA"/>
    <w:pPr>
      <w:ind w:left="720"/>
      <w:contextualSpacing/>
    </w:pPr>
  </w:style>
  <w:style w:type="paragraph" w:styleId="Header">
    <w:name w:val="header"/>
    <w:basedOn w:val="Normal"/>
    <w:link w:val="HeaderChar"/>
    <w:uiPriority w:val="99"/>
    <w:unhideWhenUsed/>
    <w:rsid w:val="00CD1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997"/>
  </w:style>
  <w:style w:type="paragraph" w:styleId="Footer">
    <w:name w:val="footer"/>
    <w:basedOn w:val="Normal"/>
    <w:link w:val="FooterChar"/>
    <w:uiPriority w:val="99"/>
    <w:unhideWhenUsed/>
    <w:rsid w:val="00CD1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997"/>
  </w:style>
  <w:style w:type="table" w:styleId="TableGrid">
    <w:name w:val="Table Grid"/>
    <w:basedOn w:val="TableNormal"/>
    <w:uiPriority w:val="39"/>
    <w:rsid w:val="00CD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4633"/>
    <w:pPr>
      <w:spacing w:after="0" w:line="240" w:lineRule="auto"/>
    </w:pPr>
  </w:style>
  <w:style w:type="paragraph" w:styleId="NormalWeb">
    <w:name w:val="Normal (Web)"/>
    <w:basedOn w:val="Normal"/>
    <w:uiPriority w:val="99"/>
    <w:semiHidden/>
    <w:unhideWhenUsed/>
    <w:rsid w:val="002F40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2F40AF"/>
  </w:style>
  <w:style w:type="character" w:styleId="UnresolvedMention">
    <w:name w:val="Unresolved Mention"/>
    <w:basedOn w:val="DefaultParagraphFont"/>
    <w:uiPriority w:val="99"/>
    <w:semiHidden/>
    <w:unhideWhenUsed/>
    <w:rsid w:val="00202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9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os.tas.gov.au/topics/licensing-and-registration/registrations/work-with-vulnerable-people/exemp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estrian.org.au/sites/default/files/Equestrian_Australia_Member_Protection_Policy_updated23112017_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cforms.justice.tas.gov.au/RegistrationSearch.aspx" TargetMode="External"/><Relationship Id="rId4" Type="http://schemas.openxmlformats.org/officeDocument/2006/relationships/settings" Target="settings.xml"/><Relationship Id="rId9" Type="http://schemas.openxmlformats.org/officeDocument/2006/relationships/hyperlink" Target="https://www.cbos.tas.gov.au/topics/licensing-and-registration/registrations/work-with-vulnerable-people/exemption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dams\Desktop\Generic%20WwC%20Policy%20No%20T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7751-A893-4069-988D-DBA55A8A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WwC Policy No TC</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Al</dc:creator>
  <cp:keywords/>
  <dc:description/>
  <cp:lastModifiedBy>Andrea Watson</cp:lastModifiedBy>
  <cp:revision>2</cp:revision>
  <cp:lastPrinted>2016-12-08T01:08:00Z</cp:lastPrinted>
  <dcterms:created xsi:type="dcterms:W3CDTF">2018-06-27T01:53:00Z</dcterms:created>
  <dcterms:modified xsi:type="dcterms:W3CDTF">2018-06-27T01:53:00Z</dcterms:modified>
</cp:coreProperties>
</file>